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6" w:rsidRPr="00416CF6" w:rsidRDefault="00416CF6" w:rsidP="00416CF6">
      <w:pPr>
        <w:spacing w:before="0" w:after="0"/>
        <w:ind w:firstLine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10001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Глоссарий </w:t>
      </w:r>
    </w:p>
    <w:p w:rsidR="00416CF6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16CF6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1) аккредитация - признание уполномоченным органом правомочий профессиональных организаций бухгалтеров и организаций по профессиональной сертификации бухгалтеров, предусмотренных настоящим Законом, подтвержденных свидетельством по </w:t>
      </w:r>
      <w:hyperlink r:id="rId4" w:anchor="SUB90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ru-RU"/>
          </w:rPr>
          <w:t>форме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установленной уполномоченным органом;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10002"/>
      <w:bookmarkEnd w:id="2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первичные учетные документы (далее - первичные документы) - документальное свидетельство как на бумажном, так и на электронном носителе факта совершения операции или события и права на ее совершение, на основании которого ведется бухгалтерский учет;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10003"/>
      <w:bookmarkEnd w:id="3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3) аккредитованная организация по профессиональной сертификации бухгалтеров (далее - организация по сертификации) - юридическое лицо, осуществляющее сертификацию кандидатов в профессиональные бухгалтеры, аккредитованное в </w:t>
      </w:r>
      <w:hyperlink r:id="rId5" w:anchor="SUB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ru-RU"/>
          </w:rPr>
          <w:t>порядке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установленном уполномоченным органом;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10004"/>
      <w:bookmarkEnd w:id="4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аккредитованная профессиональная организация бухгалтеров (далее - профессиональная организация) - некоммерческая организация, являющаяся объединением бухгалтеров и бухгалтерских организаций;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10005"/>
      <w:bookmarkEnd w:id="5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 регистры бухгалтерского учета - формы для обобщения, систематизации и накопления информации, содержащейся в принятых к учету первичных документах, для ее отражения в системе бухгалтерского учета и финансовой отчетности;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10006"/>
      <w:bookmarkEnd w:id="6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бухгалтерская организация - организация, предоставляющая услуги в сфере бухгалтерского учета, являющаяся членом профессиональной организации;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10007"/>
      <w:bookmarkEnd w:id="7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7) организации публичного интереса - финансовые организации, акционерные общества (за исключением некоммерческих), организации-</w:t>
      </w:r>
      <w:proofErr w:type="spellStart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недропользователи</w:t>
      </w:r>
      <w:proofErr w:type="spellEnd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(кроме организаций, добывающих общераспространенные полезные ископаемые) и организации, в уставных капиталах которых имеется доля участия государства, а также государственные предприятия, основанные на праве хозяйственного ведения;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10008"/>
      <w:bookmarkEnd w:id="8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8) профессиональный бухгалтер - физическое лицо, имеющее сертификат профессионального бухгалтера;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10009"/>
      <w:bookmarkEnd w:id="9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 сертификат профессионального бухгалтера (далее - сертификат) - документ, выданный организацией по сертификации, удостоверяющий профессиональную квалификацию бухгалтера;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10010"/>
      <w:bookmarkEnd w:id="10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10) депозитарий финансовой отчетности (далее - депозитарий) - электронная база данных финансовой отчетности, ежегодно сдаваемой организациями, с открытым для пользователей доступом;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10011"/>
      <w:bookmarkEnd w:id="11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11) стандарт финансовой отчетности - документ, устанавливающий принципы и методы ведения бухгалтерского учета и составления финансовой отчетности;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10012"/>
      <w:bookmarkEnd w:id="12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12) национальные стандарты финансовой отчетности (далее - национальные стандарты) - стандарты финансовой отчетности, утвержденные уполномоченным органом;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10013"/>
      <w:bookmarkEnd w:id="13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13) международные стандарты финансовой отчетности (далее - международные стандарты) - стандарты финансовой отчетности, утвержденные Фондом Комитета международных стандартов финансовой отчетности;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10014"/>
      <w:bookmarkEnd w:id="14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14) уполномоченный орган - </w:t>
      </w:r>
      <w:hyperlink r:id="rId6" w:anchor="SUB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lang w:eastAsia="ru-RU"/>
          </w:rPr>
          <w:t>центральный государственный орган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осуществляющий регулирование деятельности в сфере бухгалтерского учета и финансовой отчетности.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</w:t>
      </w: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инвестиции - все виды имущества (кроме товаров</w:t>
      </w:r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предназначенных для личного потребления), включая предметы </w:t>
      </w: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финансового</w:t>
      </w:r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лизинга с момента заключения </w:t>
      </w:r>
      <w:hyperlink r:id="rId7" w:anchor="SUB565000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договора лизинга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права на них, вкладываемые инвестором в уставный капитал юридического лица или увеличение </w:t>
      </w:r>
      <w:hyperlink r:id="rId8" w:anchor="SUB116000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фиксированных активов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используемых для </w:t>
      </w:r>
      <w:hyperlink r:id="rId9" w:anchor="SUB10000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предпринимательской деятельности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 также произведенные и полученные </w:t>
      </w: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фиксированные активы в рамках договора концессии концессионером (правопреемником)</w:t>
      </w:r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16</w:t>
      </w: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инвестиционная деятельность - деятельность</w:t>
      </w:r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физических и юридических лиц по участию в уставном капитале </w:t>
      </w:r>
      <w:hyperlink r:id="rId10" w:anchor="SUB34000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коммерческих организаций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по созданию или увеличению фиксированных активов, используемых для предпринимательской деятельности</w:t>
      </w: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а также по произведенным и полученным фиксированным активам в рамках договора концессии концессионером (правопреемником)</w:t>
      </w:r>
      <w:r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17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инвестиционные преференции - преимущества адресного характера, предоставляемые в соответствии с законодательством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Казахстан юридическим лицам Республики Казахстан, осуществляющим реализацию инвестиционного проекта 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или инвестиционного стратегического проекта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18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инвестиционный проект - комплекс мероприятий, предусматривающий инвестиции в создание новых, расширение и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обновление действующих производств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включая производства, произведенные и полученные в рамках договора концессии концессионером (правопреемником)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19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инвестиционный спор - спор, вытекающий из договорных обязательств между инвесторами и государственными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органами в связи с инвестиционной деятельностью инвестора;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инвестор - физические и юридические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осуществляющие инвестиции в Республике Казахстан;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21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государственные натурные гранты - имущество, являющееся собственностью Республики Казахстан, передаваемое во временное безвозмездное пользование либо предоставляемое на праве временного безвозмездного землепользования юридическому лицу Республики Казахстан для реализации инвестиционного проекта или инвестиционного стратегического проекта с последующей безвозмездной передачей в собственность либо в землепользование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контракт - договор на осуществление инвестиций, предусматривающий инвестиционные преференции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1000801"/>
      <w:bookmarkEnd w:id="15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миноритарный инвестор - инвестор, осуществивший инвестиции в размере менее десяти процентов от голосующих акций (менее десяти процентов голосов от общего количества голосов участников);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24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модельный контракт - </w:t>
      </w:r>
      <w:hyperlink r:id="rId11" w:anchor="SUB0" w:history="1">
        <w:r w:rsidR="00CD5B3D"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типовой контракт</w:t>
        </w:r>
      </w:hyperlink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утверждаемый 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Правительством Республики Казахстан и используемый при заключении контрактов;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25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уполномоченный орган по инвестициям (далее — уполномоченный орган) — государственный орган, определяемый Правительством Республики Казахстан, по заключению контрактов на предоставление инвестиционных преференций и контролю за их исполнением;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26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юридическое лицо Республики Казахстан - юридическое лицо, в том числе юридическое лицо с иностранным участием, созданное в порядке, установленном законодательством Республики Казахстан;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27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рабочая программа — приложение к контракту, определяющее календарный график работ по реализации инвестиционного проекта;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28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оборудование — ввозимые основные средства, включая механизмы, машины, устройства, приборы, предназначенные для использования в технологическом процессе инвестиционного проекта и переносящие свою стоимость на себестоимость произведенной продукции (работ, услуг);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29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 комплектующие — составные части, в совокупности составляющие конструктивную целостность оборудования;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10015"/>
      <w:bookmarkEnd w:id="16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30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инвестиционный стратегический проект — инвестиционный проект, входящий в </w:t>
      </w:r>
      <w:hyperlink r:id="rId12" w:anchor="SUB0" w:history="1">
        <w:r w:rsidR="00CD5B3D"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перечень</w:t>
        </w:r>
      </w:hyperlink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определяемый Правительством Республики Казахстан, и способный оказать стратегическое влияние на экономическое развитие Республики Казахстан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контроль — возможность одного юридического лица определять решения другого юридического лица, возникающая при наличии одного из следующих условий: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прямое или косвенное владение одним лицом самостоятельно либо совместно с одним или несколькими лицами более пятьюдесятью процентами долей участия в уставном капитале юридических лиц либо размещенных (за вычетом привилегированных и выкупленных обществом) акций другого лица либо наличие возможности самостоятельно голосовать более пятьюдесятью процентами акций другого юридического лица;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возможности одного юридического лица избирать не менее половины состава совета директоров или правления другого юридического лица;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включение финансовой отчетности одного юридического лица, за исключением финансовой отчетности специальной финансовой компании, созданной в соответствии с </w:t>
      </w:r>
      <w:hyperlink r:id="rId13" w:anchor="SUB3000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законодательством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Республики Казахстан о </w:t>
      </w:r>
      <w:proofErr w:type="spellStart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секьюритизации</w:t>
      </w:r>
      <w:proofErr w:type="spellEnd"/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 финансовую отчетность другого юридического лица в соответствии с аудиторским отчетом;</w:t>
      </w:r>
    </w:p>
    <w:p w:rsidR="00CD5B3D" w:rsidRPr="00CD5B3D" w:rsidRDefault="00CD5B3D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наличие возможности одного юридического лица определять решения другого юридического лица в силу договора (подтверждающих документов) или иным образом в случаях, предусмотренных </w:t>
      </w:r>
      <w:hyperlink r:id="rId14" w:anchor="SUB0" w:history="1">
        <w:r w:rsidRPr="00CD5B3D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ru-RU"/>
          </w:rPr>
          <w:t>нормативным правовым актом</w:t>
        </w:r>
      </w:hyperlink>
      <w:r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уполномоченного органа;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20002"/>
      <w:bookmarkEnd w:id="17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косвенное владение (голосование) акциями банка — возможность определять решения банка, крупного участника банка, банковского холдинга или лиц, совместно являющихся крупным участником банка, банковским холдингом, через владение акциями (долями участия в уставном капитале) юридических лиц;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20003"/>
      <w:bookmarkEnd w:id="18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банковский конгломерат — группа юридических лиц, состоящая из родительской организации и ее дочерних организаций, а также организаций, в которых родительская организация и (или) ее дочерние организации имеют значительное участие в капитале, и которая соответствует одному из следующих условий: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20004"/>
      <w:bookmarkEnd w:id="19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банковский холдинг — юридическое лицо (за исключением случаев, когда таким владельцем является государство или национальный управляющий холдинг), которое в соответствии с письменным согласием уполномоченного органа может владеть прямо или косвенно двадцатью пятью или более процентами размещенных (за вычетом привилегированных и выкупленных банком) акций банка или иметь возможность: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20005"/>
      <w:bookmarkEnd w:id="20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5) регуляторный собственный капитал (далее — собственный капитал) банка — сумма капитала за вычетом инвестиций банка;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20006"/>
      <w:bookmarkEnd w:id="21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6) крупный участник банка — физическое или юридическое лицо (за исключением случаев, когда таким владельцем является государство или национальный управляющий холдинг, а также случаев, предусмотренных настоящим Законом), которое в соответствии с письменным согласием уполномоченного органа может владеть прямо или косвенно десятью или более процентами размещенных (за вычетом привилегированных и выкупленных банком) акций банка или иметь возможность: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20007"/>
      <w:bookmarkEnd w:id="22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7) родительская организация — юридическое лицо, которое имеет контроль над другим юридическим лицом;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20008"/>
      <w:bookmarkEnd w:id="23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8) депозит — деньги, передаваемые одним лицом (депозитором) другому лицу — банку, в том числе Национальному Банку Республики Казахстан (далее — Национальный Банк) и Национальному оператору почты, на условиях их возврата в номинальном выражении (за исключением инвестиционного депозита в исламском банке) независимо от того, должны ли они быть возвращены по первому требованию или через какой-либо срок, полностью или по частям с заранее оговоренной надбавкой либо без таковой непосредственно депозитору либо переданы по поручению третьим лицам;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20009"/>
      <w:bookmarkEnd w:id="24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9) дочерняя организация — юридическое лицо, по отношению к которому другое юридическое лицо имеет контроль;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20010"/>
      <w:bookmarkEnd w:id="25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0) косвенное владение долями участия в уставном капитале либо владение (голосование) акциями юридического лица — возможность определять решения юридического лица, крупного участника юридического лица или лиц, совместно 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являющихся крупным участником юридического лица, через владение (голосование) акциями (долями участия в уставном капитале) других юридических лиц;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20011"/>
      <w:bookmarkEnd w:id="26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1) крупный участник юридического лица — физическое или юридическое лицо (за исключением случаев, когда таким владельцем является государство или национальный управляющий холдинг), которое владеет прямо или косвенно десятью или более процентами долей участия в уставном капитале или голосующих акций юридического лица;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20012"/>
      <w:bookmarkEnd w:id="27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2) значительное участие в капитале — это владение прямо или косвенно, самостоятельно или совместно с одним или несколькими лицами двадцатью и более процентами голосующих акций (долей участия в уставном капитале) либо наличие возможности голосовать двадцатью и более процентами акций;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20013"/>
      <w:bookmarkEnd w:id="28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3) безупречная деловая репутация — наличие фактов, подтверждающих профессионализм, добросовестность, отсутствие неснятой или непогашенной судимости;</w:t>
      </w:r>
    </w:p>
    <w:p w:rsid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29" w:name="SUB20014"/>
      <w:bookmarkEnd w:id="29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4) стабилизационный банк - банк второго уровня, создаваемый по решению уполномоченного органа для целей осуществления операции по передаче активов и обязательств банка, находящегося в режиме консервации. Особенности создания, деятельности стабилизационного банка установлены настоящим Законом.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налоги — законодательно установленные государством в одностороннем порядке обязательные денежные платежи в бюджет, производимые в определенных размерах, носящие безвозвратный и безвозмездный характер;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100018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налоговая задолженность — сумма недоимки, а также неуплаченные суммы пени и штрафов;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100019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налогоплательщик — лицо, являющееся плательщиком налогов и других обязательных платежей в бюджет; </w:t>
      </w:r>
    </w:p>
    <w:p w:rsidR="00CD5B3D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100020"/>
      <w:bookmarkEnd w:id="3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налоговый агент — индивидуальный предприниматель, частный нотариус, адвокат, юридическое лицо, в том числе нерезидент, осуществляющий деятельность в Республике Казахстан через постоянное учреждение, филиал, представительство, на которых в соответствии с настоящим Кодексом возложена обязанность по исчислению, удержанию и перечислению налогов, удерживаемых у источника выплаты; </w:t>
      </w:r>
    </w:p>
    <w:p w:rsid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100021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</w:t>
      </w:r>
      <w:r w:rsidR="00CD5B3D" w:rsidRPr="00CD5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налоговый режим — совокупность норм налогового законодательства, применяемых налогоплательщиком при исчислении всех налоговых обязательств по уплате налогов и других обязательных платежей в бюджет, установленных настоящим Кодексом; </w:t>
      </w:r>
    </w:p>
    <w:p w:rsidR="00A74203" w:rsidRPr="00CD5B3D" w:rsidRDefault="00416CF6" w:rsidP="00CD5B3D">
      <w:pPr>
        <w:spacing w:before="0" w:after="0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s0"/>
        </w:rPr>
        <w:t>50</w:t>
      </w:r>
      <w:r w:rsidR="00CD5B3D">
        <w:rPr>
          <w:rStyle w:val="s0"/>
        </w:rPr>
        <w:t xml:space="preserve">)   Банк - </w:t>
      </w:r>
      <w:hyperlink r:id="rId15" w:anchor="SUB330000" w:history="1">
        <w:r w:rsidR="00CD5B3D">
          <w:rPr>
            <w:rStyle w:val="a3"/>
            <w:b/>
            <w:bCs/>
            <w:color w:val="000080"/>
          </w:rPr>
          <w:t>юридическое лицо</w:t>
        </w:r>
      </w:hyperlink>
      <w:r w:rsidR="00CD5B3D">
        <w:rPr>
          <w:rStyle w:val="s0"/>
        </w:rPr>
        <w:t xml:space="preserve">, являющееся </w:t>
      </w:r>
      <w:hyperlink r:id="rId16" w:anchor="SUB340000" w:history="1">
        <w:r w:rsidR="00CD5B3D">
          <w:rPr>
            <w:rStyle w:val="a3"/>
            <w:b/>
            <w:bCs/>
            <w:color w:val="000080"/>
          </w:rPr>
          <w:t>коммерческой организацией</w:t>
        </w:r>
      </w:hyperlink>
      <w:r w:rsidR="00CD5B3D">
        <w:rPr>
          <w:rStyle w:val="s0"/>
        </w:rPr>
        <w:t xml:space="preserve">, которое в соответствии с настоящим Законом правомочно осуществлять </w:t>
      </w:r>
      <w:hyperlink r:id="rId17" w:anchor="SUB300000" w:history="1">
        <w:r w:rsidR="00CD5B3D">
          <w:rPr>
            <w:rStyle w:val="a3"/>
            <w:b/>
            <w:bCs/>
            <w:color w:val="000080"/>
          </w:rPr>
          <w:t>банковскую деятельность</w:t>
        </w:r>
      </w:hyperlink>
      <w:r w:rsidR="00CD5B3D">
        <w:rPr>
          <w:rStyle w:val="s0"/>
        </w:rPr>
        <w:t>.</w:t>
      </w:r>
    </w:p>
    <w:sectPr w:rsidR="00A74203" w:rsidRPr="00CD5B3D" w:rsidSect="00A7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3D"/>
    <w:rsid w:val="00416CF6"/>
    <w:rsid w:val="00866687"/>
    <w:rsid w:val="00A74203"/>
    <w:rsid w:val="00CD5B3D"/>
    <w:rsid w:val="00E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BEA8C-1C7A-4699-A02A-00A04322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B3D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basedOn w:val="a0"/>
    <w:rsid w:val="00CD5B3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basedOn w:val="a0"/>
    <w:rsid w:val="00CD5B3D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9">
    <w:name w:val="s9"/>
    <w:basedOn w:val="a0"/>
    <w:rsid w:val="00CD5B3D"/>
    <w:rPr>
      <w:b/>
      <w:bCs/>
      <w:i/>
      <w:iCs/>
      <w:color w:val="333399"/>
      <w:u w:val="single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2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ji/30366217/" TargetMode="External"/><Relationship Id="rId13" Type="http://schemas.openxmlformats.org/officeDocument/2006/relationships/hyperlink" Target="http://demoji/30046115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ji/1013880/" TargetMode="External"/><Relationship Id="rId12" Type="http://schemas.openxmlformats.org/officeDocument/2006/relationships/hyperlink" Target="http://demoji/30465729/" TargetMode="External"/><Relationship Id="rId17" Type="http://schemas.openxmlformats.org/officeDocument/2006/relationships/hyperlink" Target="http://demoji/100393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emoji/1006061/" TargetMode="External"/><Relationship Id="rId1" Type="http://schemas.openxmlformats.org/officeDocument/2006/relationships/styles" Target="styles.xml"/><Relationship Id="rId6" Type="http://schemas.openxmlformats.org/officeDocument/2006/relationships/hyperlink" Target="http://demoji/30176584/" TargetMode="External"/><Relationship Id="rId11" Type="http://schemas.openxmlformats.org/officeDocument/2006/relationships/hyperlink" Target="http://demoji/1039514/" TargetMode="External"/><Relationship Id="rId5" Type="http://schemas.openxmlformats.org/officeDocument/2006/relationships/hyperlink" Target="http://demoji/30109076/" TargetMode="External"/><Relationship Id="rId15" Type="http://schemas.openxmlformats.org/officeDocument/2006/relationships/hyperlink" Target="http://demoji/1006061/" TargetMode="External"/><Relationship Id="rId10" Type="http://schemas.openxmlformats.org/officeDocument/2006/relationships/hyperlink" Target="http://demoji/1006061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demoji/30109076/" TargetMode="External"/><Relationship Id="rId9" Type="http://schemas.openxmlformats.org/officeDocument/2006/relationships/hyperlink" Target="http://demoji/1006061/" TargetMode="External"/><Relationship Id="rId14" Type="http://schemas.openxmlformats.org/officeDocument/2006/relationships/hyperlink" Target="http://demoji/300437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катрина</dc:creator>
  <cp:keywords/>
  <dc:description/>
  <cp:lastModifiedBy>Джангабулова Арайлым</cp:lastModifiedBy>
  <cp:revision>2</cp:revision>
  <dcterms:created xsi:type="dcterms:W3CDTF">2017-01-19T09:42:00Z</dcterms:created>
  <dcterms:modified xsi:type="dcterms:W3CDTF">2017-01-19T09:42:00Z</dcterms:modified>
</cp:coreProperties>
</file>